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16"/>
        <w:tblW w:w="14845" w:type="dxa"/>
        <w:tblLook w:val="04A0" w:firstRow="1" w:lastRow="0" w:firstColumn="1" w:lastColumn="0" w:noHBand="0" w:noVBand="1"/>
      </w:tblPr>
      <w:tblGrid>
        <w:gridCol w:w="2172"/>
        <w:gridCol w:w="2323"/>
        <w:gridCol w:w="2145"/>
        <w:gridCol w:w="3435"/>
        <w:gridCol w:w="2361"/>
        <w:gridCol w:w="2409"/>
      </w:tblGrid>
      <w:tr w:rsidR="00DD2DE7" w:rsidRPr="00F71EF0" w14:paraId="12EC232A" w14:textId="77777777" w:rsidTr="00FA68FD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78348C02" w14:textId="35246403" w:rsidR="00DD2DE7" w:rsidRPr="008D4E38" w:rsidRDefault="008D4E38" w:rsidP="00DD2D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Fall 2020 </w:t>
            </w:r>
            <w:r w:rsidR="00DD2DE7" w:rsidRPr="008D4E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Virtual Learning Instructional Schedule </w:t>
            </w:r>
            <w:r w:rsidR="00DD2DE7" w:rsidRPr="008D4E38">
              <w:rPr>
                <w:rFonts w:ascii="Calibri" w:hAnsi="Calibri" w:cs="Calibri"/>
                <w:sz w:val="24"/>
                <w:szCs w:val="24"/>
              </w:rPr>
              <w:t>(Team 8D)</w:t>
            </w:r>
          </w:p>
        </w:tc>
      </w:tr>
      <w:tr w:rsidR="00970E55" w:rsidRPr="00F71EF0" w14:paraId="50C84789" w14:textId="77777777" w:rsidTr="00970E55">
        <w:trPr>
          <w:trHeight w:val="522"/>
        </w:trPr>
        <w:tc>
          <w:tcPr>
            <w:tcW w:w="2172" w:type="dxa"/>
          </w:tcPr>
          <w:p w14:paraId="080DAE3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EF0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323" w:type="dxa"/>
          </w:tcPr>
          <w:p w14:paraId="0FE24BE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MONDAY</w:t>
            </w:r>
          </w:p>
          <w:p w14:paraId="7786AC6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E55">
              <w:rPr>
                <w:rFonts w:ascii="Calibri" w:hAnsi="Calibri" w:cs="Calibri"/>
                <w:sz w:val="20"/>
                <w:szCs w:val="20"/>
                <w:highlight w:val="yellow"/>
              </w:rPr>
              <w:t>(Synchronous Learning Day)</w:t>
            </w:r>
          </w:p>
        </w:tc>
        <w:tc>
          <w:tcPr>
            <w:tcW w:w="2145" w:type="dxa"/>
          </w:tcPr>
          <w:p w14:paraId="04915400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TUESDAY</w:t>
            </w:r>
          </w:p>
          <w:p w14:paraId="5650304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(Asynchronous Learning Day)</w:t>
            </w:r>
          </w:p>
        </w:tc>
        <w:tc>
          <w:tcPr>
            <w:tcW w:w="3435" w:type="dxa"/>
          </w:tcPr>
          <w:p w14:paraId="5D59216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WEDNESDAY</w:t>
            </w:r>
          </w:p>
          <w:p w14:paraId="3F637829" w14:textId="27CF1416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(</w:t>
            </w:r>
            <w:r w:rsidR="00FA68FD"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Conference Day</w:t>
            </w: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61" w:type="dxa"/>
          </w:tcPr>
          <w:p w14:paraId="66058D84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THURSDAY</w:t>
            </w:r>
          </w:p>
          <w:p w14:paraId="7E12EBD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E55">
              <w:rPr>
                <w:rFonts w:ascii="Calibri" w:hAnsi="Calibri" w:cs="Calibri"/>
                <w:sz w:val="20"/>
                <w:szCs w:val="20"/>
                <w:highlight w:val="yellow"/>
              </w:rPr>
              <w:t>(Synchronous Learning Day)</w:t>
            </w:r>
          </w:p>
        </w:tc>
        <w:tc>
          <w:tcPr>
            <w:tcW w:w="2409" w:type="dxa"/>
          </w:tcPr>
          <w:p w14:paraId="36EFD1E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FRIDAY</w:t>
            </w:r>
          </w:p>
          <w:p w14:paraId="2955847C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(Asynchronous Learning Day)</w:t>
            </w:r>
          </w:p>
        </w:tc>
      </w:tr>
      <w:tr w:rsidR="00DD2DE7" w:rsidRPr="00F71EF0" w14:paraId="68A32806" w14:textId="77777777" w:rsidTr="00DD2DE7">
        <w:trPr>
          <w:trHeight w:val="492"/>
        </w:trPr>
        <w:tc>
          <w:tcPr>
            <w:tcW w:w="2172" w:type="dxa"/>
            <w:shd w:val="clear" w:color="auto" w:fill="D9E2F3" w:themeFill="accent1" w:themeFillTint="33"/>
          </w:tcPr>
          <w:p w14:paraId="2E6D3F5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8:45 a.m. – 9:00 a.m.</w:t>
            </w:r>
          </w:p>
        </w:tc>
        <w:tc>
          <w:tcPr>
            <w:tcW w:w="12673" w:type="dxa"/>
            <w:gridSpan w:val="5"/>
            <w:shd w:val="clear" w:color="auto" w:fill="D9E2F3" w:themeFill="accent1" w:themeFillTint="33"/>
          </w:tcPr>
          <w:p w14:paraId="3023CE03" w14:textId="2D70E5C1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 xml:space="preserve"> Use this time period to gather your materials, turn on your Chromebook, log into VERGE (or your teacher’s preferred virtual learning platform), and prepare for your instructional day. </w:t>
            </w:r>
          </w:p>
        </w:tc>
      </w:tr>
      <w:tr w:rsidR="00621D93" w:rsidRPr="00F71EF0" w14:paraId="5CCE096C" w14:textId="77777777" w:rsidTr="00970E55">
        <w:trPr>
          <w:trHeight w:val="522"/>
        </w:trPr>
        <w:tc>
          <w:tcPr>
            <w:tcW w:w="2172" w:type="dxa"/>
          </w:tcPr>
          <w:p w14:paraId="56434D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9:00 a.m.– 9:55 a.m.</w:t>
            </w:r>
          </w:p>
          <w:p w14:paraId="6EFAD04E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2716280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180ACA19" w14:textId="16543DF8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6825A4"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Session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Core Class)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70F7D8F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6F4BDBFD" w14:textId="752DC151" w:rsidR="00DD2DE7" w:rsidRPr="00206672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C773EE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No class. Independent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Study Hall)</w:t>
            </w:r>
          </w:p>
        </w:tc>
        <w:tc>
          <w:tcPr>
            <w:tcW w:w="3435" w:type="dxa"/>
            <w:vMerge w:val="restart"/>
            <w:shd w:val="clear" w:color="auto" w:fill="E7E6E6" w:themeFill="background2"/>
          </w:tcPr>
          <w:p w14:paraId="4C436BC6" w14:textId="446D23F1" w:rsidR="00DD2DE7" w:rsidRDefault="00DD2DE7" w:rsidP="00DD2DE7">
            <w:pPr>
              <w:pStyle w:val="Default"/>
            </w:pPr>
            <w:r w:rsidRPr="00621D93">
              <w:rPr>
                <w:i/>
                <w:iCs/>
              </w:rPr>
              <w:t>Wednesdays will be used for</w:t>
            </w:r>
            <w:r w:rsidRPr="00621D93">
              <w:t>:</w:t>
            </w:r>
          </w:p>
          <w:p w14:paraId="2A08B523" w14:textId="77777777" w:rsidR="00621D93" w:rsidRPr="00621D93" w:rsidRDefault="00621D93" w:rsidP="00DD2DE7">
            <w:pPr>
              <w:pStyle w:val="Default"/>
            </w:pPr>
          </w:p>
          <w:p w14:paraId="518A764D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Allowing students to complete assignments</w:t>
            </w:r>
          </w:p>
          <w:p w14:paraId="47E94CFA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 xml:space="preserve">Student and/or parent conferences </w:t>
            </w:r>
          </w:p>
          <w:p w14:paraId="5C3AE6F7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Tutoring, intervention support, small group learning, etc.</w:t>
            </w:r>
          </w:p>
          <w:p w14:paraId="5ABB6AE5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Parent workshops</w:t>
            </w:r>
          </w:p>
          <w:p w14:paraId="6300B2DF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Additional meetings for teachers (IEP, MTSS, 504, EL, etc.)</w:t>
            </w:r>
          </w:p>
          <w:p w14:paraId="2CDB137E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Professional learning workshops for staff</w:t>
            </w:r>
          </w:p>
          <w:p w14:paraId="4B374C92" w14:textId="6A549BFC" w:rsidR="00DD2DE7" w:rsidRPr="00FA68FD" w:rsidRDefault="00DD2DE7" w:rsidP="00FA68F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Instructional and collaborative planning for teachers</w:t>
            </w:r>
          </w:p>
        </w:tc>
        <w:tc>
          <w:tcPr>
            <w:tcW w:w="2361" w:type="dxa"/>
          </w:tcPr>
          <w:p w14:paraId="2381692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36AC27DB" w14:textId="64548217" w:rsidR="00DD2DE7" w:rsidRPr="00F71EF0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EE">
              <w:rPr>
                <w:rFonts w:ascii="Calibri" w:hAnsi="Calibri" w:cs="Calibri"/>
                <w:sz w:val="20"/>
                <w:szCs w:val="20"/>
                <w:highlight w:val="yellow"/>
              </w:rPr>
              <w:t>(Live Session Core Class)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581CDDC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(PERIOD 1*)</w:t>
            </w:r>
          </w:p>
          <w:p w14:paraId="5FC32778" w14:textId="7A2057D7" w:rsidR="00DD2DE7" w:rsidRPr="00206672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(No class. Independent Study Hall)</w:t>
            </w:r>
          </w:p>
        </w:tc>
      </w:tr>
      <w:tr w:rsidR="00EB169C" w:rsidRPr="00F71EF0" w14:paraId="1F1C49EC" w14:textId="77777777" w:rsidTr="00970E55">
        <w:trPr>
          <w:trHeight w:val="522"/>
        </w:trPr>
        <w:tc>
          <w:tcPr>
            <w:tcW w:w="2172" w:type="dxa"/>
            <w:shd w:val="clear" w:color="auto" w:fill="D9E2F3" w:themeFill="accent1" w:themeFillTint="33"/>
          </w:tcPr>
          <w:p w14:paraId="674C647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9:55 a.m. -10:05 a.m.</w:t>
            </w:r>
          </w:p>
          <w:p w14:paraId="78B779E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31CC8E1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0F74469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7AC53C89" w14:textId="77777777" w:rsidR="00DD2DE7" w:rsidRPr="00F71EF0" w:rsidRDefault="00DD2DE7" w:rsidP="00DD2DE7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7BB0559E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D1865C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5156E1FE" w14:textId="77777777" w:rsidTr="00970E55">
        <w:trPr>
          <w:trHeight w:val="500"/>
        </w:trPr>
        <w:tc>
          <w:tcPr>
            <w:tcW w:w="2172" w:type="dxa"/>
          </w:tcPr>
          <w:p w14:paraId="1B4C95B0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10:05 a.m. – 11:00 a.m.</w:t>
            </w:r>
          </w:p>
          <w:p w14:paraId="6417483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(Students are off team)</w:t>
            </w:r>
          </w:p>
        </w:tc>
        <w:tc>
          <w:tcPr>
            <w:tcW w:w="2323" w:type="dxa"/>
          </w:tcPr>
          <w:p w14:paraId="6C39760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7372293C" w14:textId="1220A641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2C361B"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Session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2145" w:type="dxa"/>
          </w:tcPr>
          <w:p w14:paraId="7DA4C7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357DB899" w14:textId="332283EC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621D93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Independent Learning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Connections Class)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331F9C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EBB09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48621543" w14:textId="0FB128FA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(Live Session Connections Class)</w:t>
            </w:r>
          </w:p>
        </w:tc>
        <w:tc>
          <w:tcPr>
            <w:tcW w:w="2409" w:type="dxa"/>
          </w:tcPr>
          <w:p w14:paraId="75D69031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4366945F" w14:textId="2B73AC99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Independent Learning Connections Class)</w:t>
            </w:r>
          </w:p>
        </w:tc>
      </w:tr>
      <w:tr w:rsidR="00D867DD" w:rsidRPr="00F71EF0" w14:paraId="292FEC6D" w14:textId="77777777" w:rsidTr="00970E55">
        <w:trPr>
          <w:trHeight w:val="500"/>
        </w:trPr>
        <w:tc>
          <w:tcPr>
            <w:tcW w:w="2172" w:type="dxa"/>
            <w:shd w:val="clear" w:color="auto" w:fill="D9E2F3" w:themeFill="accent1" w:themeFillTint="33"/>
          </w:tcPr>
          <w:p w14:paraId="4D284097" w14:textId="5B0FC9C6" w:rsidR="00D867DD" w:rsidRPr="00621D93" w:rsidRDefault="00D867DD" w:rsidP="00D86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11: 00 a.m. – 11:</w:t>
            </w:r>
            <w:r w:rsidR="00A0377B"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0 a.m.</w:t>
            </w:r>
          </w:p>
          <w:p w14:paraId="164301C4" w14:textId="3C219593" w:rsidR="00D867DD" w:rsidRPr="00621D93" w:rsidRDefault="00D867DD" w:rsidP="00D867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D93">
              <w:rPr>
                <w:rFonts w:ascii="Calibri" w:hAnsi="Calibri" w:cs="Calibri"/>
                <w:sz w:val="18"/>
                <w:szCs w:val="18"/>
              </w:rPr>
              <w:t>(Break)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23A77839" w14:textId="4904C62F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6ABBE923" w14:textId="5733E186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435" w:type="dxa"/>
            <w:vMerge/>
            <w:shd w:val="clear" w:color="auto" w:fill="D9E2F3" w:themeFill="accent1" w:themeFillTint="33"/>
          </w:tcPr>
          <w:p w14:paraId="45EBDA07" w14:textId="77777777" w:rsidR="00D867DD" w:rsidRPr="00621D93" w:rsidRDefault="00D867DD" w:rsidP="00A177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0418111E" w14:textId="7C5FB375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A5565D2" w14:textId="7E749147" w:rsidR="00D867DD" w:rsidRPr="00F71EF0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15196077" w14:textId="77777777" w:rsidTr="00970E55">
        <w:trPr>
          <w:trHeight w:val="527"/>
        </w:trPr>
        <w:tc>
          <w:tcPr>
            <w:tcW w:w="2172" w:type="dxa"/>
          </w:tcPr>
          <w:p w14:paraId="0D28B32E" w14:textId="30E90B78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11:10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a.m.</w:t>
            </w: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12:05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p.m.</w:t>
            </w:r>
          </w:p>
          <w:p w14:paraId="6D6EA062" w14:textId="20661866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lastRenderedPageBreak/>
              <w:t>Core/ELT</w:t>
            </w:r>
            <w:r>
              <w:rPr>
                <w:rFonts w:ascii="Calibri" w:hAnsi="Calibri" w:cs="Calibri"/>
                <w:sz w:val="18"/>
                <w:szCs w:val="18"/>
              </w:rPr>
              <w:t>/Foreign Language</w:t>
            </w:r>
            <w:r w:rsidRPr="002A6F4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480BC40A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PERIOD 4</w:t>
            </w:r>
          </w:p>
          <w:p w14:paraId="066C97F7" w14:textId="035B7C54" w:rsidR="00DD2DE7" w:rsidRPr="002A6F4B" w:rsidRDefault="002C361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(Live Session 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0F0E9A8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PERIOD 5</w:t>
            </w:r>
          </w:p>
          <w:p w14:paraId="3E4ADE92" w14:textId="7D086C7C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lastRenderedPageBreak/>
              <w:t>(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Independent Learning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ELT/Foreign Language)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5949635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F754524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0EA60EE" w14:textId="61708626" w:rsidR="00DD2DE7" w:rsidRPr="002A6F4B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A953ED6" w14:textId="77777777" w:rsidR="00DD2DE7" w:rsidRPr="00F71EF0" w:rsidRDefault="00DD2DE7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PERIOD 5</w:t>
            </w:r>
          </w:p>
          <w:p w14:paraId="0A987050" w14:textId="2CA4F5BE" w:rsidR="00DD2DE7" w:rsidRPr="00F71EF0" w:rsidRDefault="00EB169C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lastRenderedPageBreak/>
              <w:t>(Independent Learning ELT/Foreign Language)</w:t>
            </w:r>
          </w:p>
        </w:tc>
      </w:tr>
      <w:tr w:rsidR="00621D93" w:rsidRPr="00F71EF0" w14:paraId="010C5203" w14:textId="77777777" w:rsidTr="00970E55">
        <w:trPr>
          <w:trHeight w:val="527"/>
        </w:trPr>
        <w:tc>
          <w:tcPr>
            <w:tcW w:w="2172" w:type="dxa"/>
            <w:shd w:val="clear" w:color="auto" w:fill="D9E2F3" w:themeFill="accent1" w:themeFillTint="33"/>
          </w:tcPr>
          <w:p w14:paraId="1BAD846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  <w:t>12:05 – 12:55</w:t>
            </w:r>
          </w:p>
          <w:p w14:paraId="09967FF0" w14:textId="0313AEFB" w:rsidR="00A1779A" w:rsidRPr="002A6F4B" w:rsidRDefault="00A1779A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A1779A">
              <w:rPr>
                <w:rFonts w:ascii="Calibri" w:hAnsi="Calibri" w:cs="Calibri"/>
                <w:b/>
                <w:bCs/>
                <w:sz w:val="18"/>
                <w:szCs w:val="18"/>
              </w:rPr>
              <w:t>(Lunchbreak)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12617BBB" w14:textId="29D356A8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DB6D155" w14:textId="11B38038" w:rsidR="00A1779A" w:rsidRPr="002A6F4B" w:rsidRDefault="00833644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Eat a healthy lunch. Stretch, relax, and unwind. </w:t>
            </w:r>
            <w:r w:rsidR="008E5558">
              <w:rPr>
                <w:rFonts w:ascii="Calibri" w:hAnsi="Calibri" w:cs="Calibri"/>
                <w:sz w:val="20"/>
                <w:szCs w:val="20"/>
              </w:rPr>
              <w:t>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 w:rsidR="008E5558"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 w:rsidR="008E5558"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 w:rsidR="008E5558"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302AC094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19899E18" w14:textId="47835F38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4F82CE1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4C046DCC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82849B9" w14:textId="1F8F7F7F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2F864D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CA13F75" w14:textId="25E652AE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</w:tr>
      <w:tr w:rsidR="00621D93" w:rsidRPr="00F71EF0" w14:paraId="04950613" w14:textId="77777777" w:rsidTr="00970E55">
        <w:trPr>
          <w:trHeight w:val="522"/>
        </w:trPr>
        <w:tc>
          <w:tcPr>
            <w:tcW w:w="2172" w:type="dxa"/>
          </w:tcPr>
          <w:p w14:paraId="50B2DCC9" w14:textId="65AE96B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12:55 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>p.m.</w:t>
            </w: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– 1:50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p.m.</w:t>
            </w:r>
          </w:p>
          <w:p w14:paraId="78CCDE7D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6680540C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64254D43" w14:textId="49DC6CB6" w:rsidR="00DD2DE7" w:rsidRPr="002A6F4B" w:rsidRDefault="002C361B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(Live Session C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</w:tcPr>
          <w:p w14:paraId="0611FBAE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7AF0EABE" w14:textId="75D74D6D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Independent Learning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Core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Class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076A857F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900007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5B5DCA6F" w14:textId="2D0DFC9E" w:rsidR="00DD2DE7" w:rsidRPr="002A6F4B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</w:tcPr>
          <w:p w14:paraId="382BDF83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27946FE2" w14:textId="10DA36AD" w:rsidR="00DD2DE7" w:rsidRPr="002A6F4B" w:rsidRDefault="00EB169C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(Independent Learning Core Class)</w:t>
            </w:r>
          </w:p>
        </w:tc>
      </w:tr>
      <w:tr w:rsidR="00207447" w:rsidRPr="00F71EF0" w14:paraId="0FB2C157" w14:textId="77777777" w:rsidTr="00207447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0674E771" w14:textId="3AA7B887" w:rsidR="006825A4" w:rsidRDefault="006825A4" w:rsidP="0020744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green"/>
              </w:rPr>
              <w:t>Note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Live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sessions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that will happen in real-time </w:t>
            </w:r>
            <w:r w:rsidR="00621D93">
              <w:rPr>
                <w:rFonts w:ascii="Calibri" w:hAnsi="Calibri" w:cs="Calibri"/>
                <w:sz w:val="20"/>
                <w:szCs w:val="20"/>
              </w:rPr>
              <w:t>(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also known as </w:t>
            </w:r>
            <w:r w:rsidR="00621D93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learning days)</w:t>
            </w:r>
            <w:r w:rsidR="00AC0AAE">
              <w:rPr>
                <w:rFonts w:ascii="Calibri" w:hAnsi="Calibri" w:cs="Calibri"/>
                <w:sz w:val="20"/>
                <w:szCs w:val="20"/>
              </w:rPr>
              <w:t>,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 will occur </w:t>
            </w:r>
            <w:r w:rsidR="00AC0AAE">
              <w:rPr>
                <w:rFonts w:ascii="Calibri" w:hAnsi="Calibri" w:cs="Calibri"/>
                <w:sz w:val="20"/>
                <w:szCs w:val="20"/>
              </w:rPr>
              <w:t>on Mondays and Thursdays only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AC0AAE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sessions will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take place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the first 30 minutes of each class period.</w:t>
            </w:r>
            <w:r w:rsidR="00A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 w:rsidRPr="00E816D1">
              <w:rPr>
                <w:rFonts w:ascii="Calibri" w:hAnsi="Calibri" w:cs="Calibri"/>
                <w:b/>
                <w:bCs/>
                <w:sz w:val="20"/>
                <w:szCs w:val="20"/>
              </w:rPr>
              <w:t>Asynchronous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learning sessions do not contain real-time interaction. They will occur on Tuesdays and Fridays. On these days, students are provided with specific time periods to work independently to complete online assignments.</w:t>
            </w:r>
          </w:p>
          <w:p w14:paraId="1119B372" w14:textId="67C68034" w:rsidR="00207447" w:rsidRPr="00207447" w:rsidRDefault="003E0A30" w:rsidP="00207447">
            <w:pPr>
              <w:jc w:val="both"/>
              <w:rPr>
                <w:rFonts w:ascii="Calibri" w:hAnsi="Calibri" w:cs="Calibri"/>
              </w:rPr>
            </w:pP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 </w:t>
            </w:r>
            <w:r w:rsidR="00207447"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Tip</w:t>
            </w: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07447" w:rsidRPr="00F71EF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1) Be prepared for class before your learning session starts. Attendance will be taken and tardiness will be entered. 2) </w:t>
            </w:r>
            <w:r w:rsidR="00207447" w:rsidRPr="00207447">
              <w:rPr>
                <w:rFonts w:ascii="Calibri" w:hAnsi="Calibri" w:cs="Calibri"/>
                <w:sz w:val="20"/>
                <w:szCs w:val="20"/>
              </w:rPr>
              <w:t>Make sure that you are sitting some place where you can charge your Chromebook.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3) Do not procrastinate, pace yourself, and use your time wisely.4) Stay organized. Use a calendar, agenda, or create a to-do lis</w:t>
            </w:r>
            <w:r w:rsidR="006825A4">
              <w:rPr>
                <w:rFonts w:ascii="Calibri" w:hAnsi="Calibri" w:cs="Calibri"/>
                <w:sz w:val="20"/>
                <w:szCs w:val="20"/>
              </w:rPr>
              <w:t>t</w:t>
            </w:r>
            <w:r w:rsidR="00D63E16">
              <w:rPr>
                <w:rFonts w:ascii="Calibri" w:hAnsi="Calibri" w:cs="Calibri"/>
                <w:sz w:val="20"/>
                <w:szCs w:val="20"/>
              </w:rPr>
              <w:t>.</w:t>
            </w:r>
            <w:r w:rsidR="006825A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63E16">
              <w:rPr>
                <w:rFonts w:ascii="Calibri" w:hAnsi="Calibri" w:cs="Calibri"/>
                <w:sz w:val="20"/>
                <w:szCs w:val="20"/>
              </w:rPr>
              <w:t>You have access to the digital Calendar and To Do List apps in Microsoft Office. Your team can also provide your with a digital agenda made with Google slides.)</w:t>
            </w:r>
          </w:p>
          <w:p w14:paraId="5E9B87BA" w14:textId="77777777" w:rsidR="00207447" w:rsidRPr="002A6F4B" w:rsidRDefault="0020744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B77E1E" w14:textId="5A8FAE0C" w:rsidR="00DD2DE7" w:rsidRPr="00F71EF0" w:rsidRDefault="00DD2DE7" w:rsidP="00DD2DE7">
      <w:pPr>
        <w:rPr>
          <w:rFonts w:ascii="Calibri" w:hAnsi="Calibri" w:cs="Calibri"/>
        </w:rPr>
      </w:pPr>
    </w:p>
    <w:p w14:paraId="237A33B7" w14:textId="77777777" w:rsidR="00F71EF0" w:rsidRPr="00F71EF0" w:rsidRDefault="00F71EF0">
      <w:pPr>
        <w:rPr>
          <w:rFonts w:ascii="Calibri" w:hAnsi="Calibri" w:cs="Calibri"/>
          <w:b/>
          <w:bCs/>
        </w:rPr>
      </w:pPr>
    </w:p>
    <w:sectPr w:rsidR="00F71EF0" w:rsidRPr="00F71EF0" w:rsidSect="00F87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2E63"/>
    <w:multiLevelType w:val="hybridMultilevel"/>
    <w:tmpl w:val="937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8"/>
    <w:rsid w:val="000A6B0C"/>
    <w:rsid w:val="000B334B"/>
    <w:rsid w:val="001F112E"/>
    <w:rsid w:val="00206672"/>
    <w:rsid w:val="00207447"/>
    <w:rsid w:val="002A6F4B"/>
    <w:rsid w:val="002C361B"/>
    <w:rsid w:val="003E0A30"/>
    <w:rsid w:val="00454C75"/>
    <w:rsid w:val="0055198C"/>
    <w:rsid w:val="00621D93"/>
    <w:rsid w:val="006825A4"/>
    <w:rsid w:val="00727C54"/>
    <w:rsid w:val="0073472A"/>
    <w:rsid w:val="007E17C1"/>
    <w:rsid w:val="00833644"/>
    <w:rsid w:val="008D4E38"/>
    <w:rsid w:val="008E5558"/>
    <w:rsid w:val="00970E55"/>
    <w:rsid w:val="00A0377B"/>
    <w:rsid w:val="00A1779A"/>
    <w:rsid w:val="00A34711"/>
    <w:rsid w:val="00AC0AAE"/>
    <w:rsid w:val="00C21CC9"/>
    <w:rsid w:val="00C773EE"/>
    <w:rsid w:val="00CF6072"/>
    <w:rsid w:val="00D63E16"/>
    <w:rsid w:val="00D867DD"/>
    <w:rsid w:val="00DD2DE7"/>
    <w:rsid w:val="00E816D1"/>
    <w:rsid w:val="00E839C2"/>
    <w:rsid w:val="00EB169C"/>
    <w:rsid w:val="00EF6643"/>
    <w:rsid w:val="00F71EF0"/>
    <w:rsid w:val="00F87BB8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18CE"/>
  <w15:chartTrackingRefBased/>
  <w15:docId w15:val="{22E3273C-3EFC-4411-8A9C-B9CBCB8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C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84AB-CA25-4C94-AFF9-73C9E3B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Threat</dc:creator>
  <cp:keywords/>
  <dc:description/>
  <cp:lastModifiedBy>Reygan Reed</cp:lastModifiedBy>
  <cp:revision>2</cp:revision>
  <dcterms:created xsi:type="dcterms:W3CDTF">2020-08-17T22:56:00Z</dcterms:created>
  <dcterms:modified xsi:type="dcterms:W3CDTF">2020-08-17T22:56:00Z</dcterms:modified>
</cp:coreProperties>
</file>